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6"/>
          <w:szCs w:val="36"/>
        </w:rPr>
      </w:pPr>
      <w:r>
        <w:rPr>
          <w:sz w:val="36"/>
          <w:szCs w:val="36"/>
        </w:rPr>
        <w:t>浙江水利水电学院</w:t>
      </w:r>
    </w:p>
    <w:p>
      <w:pPr>
        <w:pStyle w:val="4"/>
        <w:rPr>
          <w:rFonts w:hint="eastAsia"/>
          <w:sz w:val="36"/>
          <w:szCs w:val="36"/>
        </w:rPr>
      </w:pPr>
      <w:r>
        <w:rPr>
          <w:sz w:val="36"/>
          <w:szCs w:val="36"/>
        </w:rPr>
        <w:t>听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巡、观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sz w:val="36"/>
          <w:szCs w:val="36"/>
        </w:rPr>
        <w:t>课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记录表（</w:t>
      </w:r>
      <w:r>
        <w:rPr>
          <w:rFonts w:hint="eastAsia"/>
          <w:sz w:val="36"/>
          <w:szCs w:val="36"/>
        </w:rPr>
        <w:t>实践</w:t>
      </w:r>
      <w:r>
        <w:rPr>
          <w:sz w:val="36"/>
          <w:szCs w:val="36"/>
        </w:rPr>
        <w:t>课）</w:t>
      </w:r>
    </w:p>
    <w:p>
      <w:pPr>
        <w:jc w:val="center"/>
      </w:pPr>
      <w:r>
        <w:rPr>
          <w:rFonts w:hint="eastAsia"/>
        </w:rPr>
        <w:t>（领导干部用表）</w:t>
      </w:r>
    </w:p>
    <w:tbl>
      <w:tblPr>
        <w:tblStyle w:val="8"/>
        <w:tblW w:w="9349" w:type="dxa"/>
        <w:jc w:val="center"/>
        <w:tblInd w:w="-7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567"/>
        <w:gridCol w:w="3119"/>
        <w:gridCol w:w="567"/>
        <w:gridCol w:w="982"/>
        <w:gridCol w:w="10"/>
        <w:gridCol w:w="567"/>
        <w:gridCol w:w="567"/>
        <w:gridCol w:w="56"/>
        <w:gridCol w:w="653"/>
        <w:gridCol w:w="567"/>
        <w:gridCol w:w="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58"/>
              <w:ind w:left="127" w:right="121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实践课程名称</w:t>
            </w:r>
          </w:p>
        </w:tc>
        <w:tc>
          <w:tcPr>
            <w:tcW w:w="7548" w:type="dxa"/>
            <w:gridSpan w:val="10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47"/>
              <w:ind w:left="127" w:right="119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专业班级</w:t>
            </w:r>
          </w:p>
        </w:tc>
        <w:tc>
          <w:tcPr>
            <w:tcW w:w="3119" w:type="dxa"/>
            <w:vAlign w:val="center"/>
          </w:tcPr>
          <w:p>
            <w:pPr>
              <w:pStyle w:val="12"/>
              <w:spacing w:before="147"/>
              <w:ind w:left="1298"/>
              <w:jc w:val="center"/>
              <w:rPr>
                <w:rFonts w:ascii="宋体" w:eastAsia="宋体"/>
                <w:sz w:val="23"/>
              </w:rPr>
            </w:pPr>
            <w:r>
              <w:rPr>
                <w:rFonts w:hint="eastAsia" w:ascii="宋体" w:eastAsia="宋体"/>
                <w:sz w:val="23"/>
              </w:rPr>
              <w:t xml:space="preserve">        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pStyle w:val="12"/>
              <w:spacing w:before="147"/>
              <w:ind w:left="160"/>
              <w:jc w:val="center"/>
              <w:rPr>
                <w:rFonts w:asciiTheme="minorEastAsia" w:hAnsiTheme="minorEastAsia" w:eastAsiaTheme="minorEastAsia"/>
                <w:b/>
                <w:sz w:val="23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指导教师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47"/>
              <w:ind w:left="127" w:right="119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实践地点</w:t>
            </w:r>
          </w:p>
        </w:tc>
        <w:tc>
          <w:tcPr>
            <w:tcW w:w="3119" w:type="dxa"/>
            <w:vAlign w:val="center"/>
          </w:tcPr>
          <w:p>
            <w:pPr>
              <w:pStyle w:val="12"/>
              <w:spacing w:before="147"/>
              <w:ind w:left="1298"/>
              <w:jc w:val="center"/>
              <w:rPr>
                <w:rFonts w:ascii="宋体" w:eastAsia="宋体"/>
                <w:sz w:val="23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pStyle w:val="12"/>
              <w:adjustRightInd w:val="0"/>
              <w:snapToGrid w:val="0"/>
              <w:ind w:left="159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进行方式</w:t>
            </w:r>
          </w:p>
          <w:p>
            <w:pPr>
              <w:pStyle w:val="12"/>
              <w:adjustRightInd w:val="0"/>
              <w:snapToGrid w:val="0"/>
              <w:ind w:left="159"/>
              <w:jc w:val="center"/>
              <w:rPr>
                <w:rFonts w:asciiTheme="minorEastAsia" w:hAnsiTheme="minorEastAsia" w:eastAsiaTheme="minorEastAsia"/>
                <w:b/>
                <w:sz w:val="23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（集中</w:t>
            </w:r>
            <w:r>
              <w:rPr>
                <w:rFonts w:asciiTheme="minorEastAsia" w:hAnsiTheme="minorEastAsia" w:eastAsiaTheme="minorEastAsia"/>
                <w:b/>
              </w:rPr>
              <w:t>/分散）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9349" w:type="dxa"/>
            <w:gridSpan w:val="12"/>
          </w:tcPr>
          <w:p>
            <w:pPr>
              <w:pStyle w:val="12"/>
              <w:spacing w:before="137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主要内容及基本情况：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" w:line="252" w:lineRule="auto"/>
              <w:ind w:left="95" w:right="87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一级指标</w:t>
            </w:r>
          </w:p>
        </w:tc>
        <w:tc>
          <w:tcPr>
            <w:tcW w:w="5235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评价内容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pStyle w:val="12"/>
              <w:spacing w:before="6"/>
              <w:ind w:left="182" w:right="17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等级及分值</w:t>
            </w:r>
            <w:r>
              <w:rPr>
                <w:rFonts w:hint="eastAsia" w:ascii="宋体" w:hAnsi="宋体" w:eastAsia="宋体" w:cs="宋体"/>
                <w:w w:val="105"/>
                <w:sz w:val="16"/>
                <w:szCs w:val="16"/>
              </w:rPr>
              <w:t>（相应栏打</w:t>
            </w:r>
            <w:r>
              <w:rPr>
                <w:rFonts w:hint="eastAsia" w:ascii="宋体" w:hAnsi="宋体" w:eastAsia="宋体" w:cs="宋体"/>
                <w:w w:val="103"/>
                <w:sz w:val="16"/>
                <w:szCs w:val="16"/>
              </w:rPr>
              <w:t>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adjustRightInd w:val="0"/>
              <w:snapToGrid w:val="0"/>
              <w:ind w:left="146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优秀</w:t>
            </w:r>
          </w:p>
          <w:p>
            <w:pPr>
              <w:pStyle w:val="12"/>
              <w:adjustRightInd w:val="0"/>
              <w:snapToGrid w:val="0"/>
              <w:ind w:left="1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10分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adjustRightInd w:val="0"/>
              <w:snapToGrid w:val="0"/>
              <w:ind w:left="142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良好</w:t>
            </w:r>
          </w:p>
          <w:p>
            <w:pPr>
              <w:pStyle w:val="12"/>
              <w:adjustRightInd w:val="0"/>
              <w:snapToGrid w:val="0"/>
              <w:ind w:left="1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8分</w:t>
            </w:r>
          </w:p>
        </w:tc>
        <w:tc>
          <w:tcPr>
            <w:tcW w:w="653" w:type="dxa"/>
            <w:vAlign w:val="center"/>
          </w:tcPr>
          <w:p>
            <w:pPr>
              <w:pStyle w:val="12"/>
              <w:adjustRightInd w:val="0"/>
              <w:snapToGrid w:val="0"/>
              <w:ind w:left="151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一般</w:t>
            </w:r>
          </w:p>
          <w:p>
            <w:pPr>
              <w:pStyle w:val="12"/>
              <w:adjustRightInd w:val="0"/>
              <w:snapToGrid w:val="0"/>
              <w:ind w:left="1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6分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adjustRightInd w:val="0"/>
              <w:snapToGrid w:val="0"/>
              <w:ind w:left="145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较差</w:t>
            </w:r>
          </w:p>
          <w:p>
            <w:pPr>
              <w:pStyle w:val="12"/>
              <w:adjustRightInd w:val="0"/>
              <w:snapToGrid w:val="0"/>
              <w:ind w:left="1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4分</w:t>
            </w:r>
          </w:p>
        </w:tc>
        <w:tc>
          <w:tcPr>
            <w:tcW w:w="460" w:type="dxa"/>
            <w:vAlign w:val="center"/>
          </w:tcPr>
          <w:p>
            <w:pPr>
              <w:pStyle w:val="12"/>
              <w:adjustRightInd w:val="0"/>
              <w:snapToGrid w:val="0"/>
              <w:ind w:left="157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差</w:t>
            </w:r>
          </w:p>
          <w:p>
            <w:pPr>
              <w:pStyle w:val="12"/>
              <w:adjustRightInd w:val="0"/>
              <w:snapToGrid w:val="0"/>
              <w:ind w:left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价值引领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1.发挥课程育人作用，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注重“水文化</w:t>
            </w:r>
            <w:r>
              <w:rPr>
                <w:rFonts w:ascii="仿宋" w:hAnsi="仿宋" w:eastAsia="仿宋"/>
                <w:sz w:val="20"/>
                <w:szCs w:val="20"/>
              </w:rPr>
              <w:t>+”育人元素融入，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传递正确的价值理念。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教学态度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before="35"/>
              <w:ind w:left="110" w:leftChars="50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2.为人师表，</w:t>
            </w:r>
            <w:r>
              <w:rPr>
                <w:rFonts w:hint="eastAsia" w:ascii="仿宋" w:hAnsi="仿宋" w:eastAsia="仿宋"/>
                <w:szCs w:val="21"/>
              </w:rPr>
              <w:t>责任心强，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精神饱满，言行文明，课堂管理严格，师生关系融洽</w:t>
            </w:r>
            <w:r>
              <w:rPr>
                <w:rFonts w:hint="eastAsia" w:ascii="仿宋" w:hAnsi="仿宋" w:eastAsia="仿宋"/>
                <w:szCs w:val="21"/>
              </w:rPr>
              <w:t>，耐心指导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教学理念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3.理念先进，以“学”为中心，软硬能力并重，注重更新指导内容，努力将新标准、新工艺、新材料、 新技术、新设备等融于教学中，实践教学中注重培养学生团队、安全和环保意识。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教学准备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4.场地设备素材等准备到位；教材、指导书或任务书等齐全、优质，师生使用效果好。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组织设计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5.实践教学知识成体系，重点突出；内容丰富，教学任务饱满，时间安排合理，确保半天为一个教学单元的时间要求；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6.生师数配比合理（原则上一个实践教学班学生不超过一个自然班人数），指导教师数满足学生个体指导要求，指导到位、管理到位。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教学方法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7.指导教师熟知实验过程，讲解正确清楚，操作规范；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8.教学方法科学多样，</w:t>
            </w:r>
            <w:r>
              <w:rPr>
                <w:rFonts w:hint="eastAsia" w:ascii="仿宋" w:hAnsi="仿宋" w:eastAsia="仿宋"/>
              </w:rPr>
              <w:t>能将理论与实践融会贯通，</w:t>
            </w:r>
            <w:r>
              <w:rPr>
                <w:rFonts w:hint="eastAsia" w:ascii="仿宋" w:hAnsi="仿宋" w:eastAsia="仿宋"/>
                <w:szCs w:val="21"/>
              </w:rPr>
              <w:t>重视学生动手能力、批判思维、自主学习等综合能力的培养。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b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105"/>
                <w:sz w:val="24"/>
                <w:szCs w:val="24"/>
              </w:rPr>
              <w:t>学习效果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8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9.教师严格管理，学生到课率高、纪律好，听讲认真、积极思考，主动与老师交流互动；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pStyle w:val="12"/>
              <w:spacing w:before="116"/>
              <w:ind w:left="88"/>
              <w:jc w:val="center"/>
              <w:rPr>
                <w:rFonts w:ascii="仿宋" w:hAnsi="仿宋" w:eastAsia="仿宋"/>
                <w:w w:val="105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10.学生对实践项目原理、内容、目的</w:t>
            </w:r>
            <w:r>
              <w:rPr>
                <w:rFonts w:ascii="仿宋" w:hAnsi="仿宋" w:eastAsia="仿宋"/>
                <w:szCs w:val="21"/>
              </w:rPr>
              <w:t>及注意事项</w:t>
            </w:r>
            <w:r>
              <w:rPr>
                <w:rFonts w:hint="eastAsia" w:ascii="仿宋" w:hAnsi="仿宋" w:eastAsia="仿宋"/>
                <w:szCs w:val="21"/>
              </w:rPr>
              <w:t>有完整的了解，能独立（合作）、规范的完成规定的实践项目。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469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="宋体" w:eastAsia="宋体"/>
                <w:b/>
                <w:sz w:val="23"/>
              </w:rPr>
              <w:t>总体评价：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优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（100-90）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良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（89-80）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中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（79-70）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及格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（69-60）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不及格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（59-0）；</w:t>
            </w:r>
            <w:r>
              <w:rPr>
                <w:rFonts w:hint="eastAsia" w:ascii="仿宋_GB2312" w:hAnsi="仿宋_GB2312" w:eastAsia="仿宋_GB2312"/>
                <w:b/>
              </w:rPr>
              <w:t>评价分数</w:t>
            </w:r>
            <w:r>
              <w:rPr>
                <w:rFonts w:hint="eastAsia" w:ascii="仿宋_GB2312" w:hAnsi="仿宋_GB2312" w:eastAsia="仿宋_GB2312"/>
                <w:b/>
                <w:u w:val="single"/>
              </w:rPr>
              <w:t xml:space="preserve">          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9349" w:type="dxa"/>
            <w:gridSpan w:val="12"/>
          </w:tcPr>
          <w:p>
            <w:pPr>
              <w:pStyle w:val="12"/>
              <w:spacing w:before="186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综合建议：</w:t>
            </w:r>
            <w:r>
              <w:rPr>
                <w:rFonts w:hint="eastAsia" w:ascii="宋体" w:eastAsia="宋体"/>
                <w:b w:val="0"/>
                <w:bCs/>
                <w:sz w:val="23"/>
                <w:lang w:eastAsia="zh-CN"/>
              </w:rPr>
              <w:t>（</w:t>
            </w:r>
            <w:r>
              <w:rPr>
                <w:rFonts w:hint="eastAsia" w:ascii="宋体" w:eastAsia="宋体"/>
                <w:b w:val="0"/>
                <w:bCs/>
                <w:sz w:val="23"/>
                <w:lang w:val="en-US" w:eastAsia="zh-CN"/>
              </w:rPr>
              <w:t>采用“巡、观课”方式时，若是以上指标无法判断项即可直接选择“良好”，反映内容可记录在此处</w:t>
            </w:r>
            <w:r>
              <w:rPr>
                <w:rFonts w:hint="eastAsia" w:ascii="宋体" w:eastAsia="宋体"/>
                <w:b w:val="0"/>
                <w:bCs/>
                <w:sz w:val="23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34" w:type="dxa"/>
            <w:vAlign w:val="center"/>
          </w:tcPr>
          <w:p>
            <w:pPr>
              <w:pStyle w:val="12"/>
              <w:spacing w:before="78" w:line="249" w:lineRule="auto"/>
              <w:ind w:left="165" w:right="15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听课日期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pStyle w:val="12"/>
              <w:tabs>
                <w:tab w:val="left" w:pos="1261"/>
                <w:tab w:val="left" w:pos="1848"/>
                <w:tab w:val="left" w:pos="2317"/>
                <w:tab w:val="left" w:pos="3139"/>
                <w:tab w:val="left" w:pos="3724"/>
              </w:tabs>
              <w:ind w:left="557" w:firstLine="22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日，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星期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，第  节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听课人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="Times New Roman"/>
          <w:sz w:val="24"/>
          <w:szCs w:val="24"/>
          <w:lang w:val="en-US"/>
        </w:rPr>
      </w:pPr>
      <w:r>
        <w:rPr>
          <w:rFonts w:hint="eastAsia" w:ascii="Times New Roman"/>
          <w:sz w:val="24"/>
          <w:szCs w:val="24"/>
          <w:lang w:val="en-US"/>
        </w:rPr>
        <w:t xml:space="preserve"> 注：1.此表用于领导干部听课评价。2.此表适用于实践课（含实验、独立性实践教学环节等）。</w:t>
      </w:r>
    </w:p>
    <w:sectPr>
      <w:footerReference r:id="rId3" w:type="default"/>
      <w:pgSz w:w="11850" w:h="16783"/>
      <w:pgMar w:top="1320" w:right="1037" w:bottom="845" w:left="13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B"/>
    <w:rsid w:val="0001683C"/>
    <w:rsid w:val="000530C8"/>
    <w:rsid w:val="00056AE7"/>
    <w:rsid w:val="000955CD"/>
    <w:rsid w:val="000C2A3E"/>
    <w:rsid w:val="000D5C71"/>
    <w:rsid w:val="000E0321"/>
    <w:rsid w:val="000E5A73"/>
    <w:rsid w:val="000E6BBE"/>
    <w:rsid w:val="000F0FE0"/>
    <w:rsid w:val="00102ECC"/>
    <w:rsid w:val="00132479"/>
    <w:rsid w:val="00161E37"/>
    <w:rsid w:val="00173E47"/>
    <w:rsid w:val="0019615B"/>
    <w:rsid w:val="001B3283"/>
    <w:rsid w:val="001C3E47"/>
    <w:rsid w:val="001D290B"/>
    <w:rsid w:val="001E444E"/>
    <w:rsid w:val="0020233F"/>
    <w:rsid w:val="00220D08"/>
    <w:rsid w:val="00222701"/>
    <w:rsid w:val="0026508F"/>
    <w:rsid w:val="002771A4"/>
    <w:rsid w:val="00297C16"/>
    <w:rsid w:val="002A53DF"/>
    <w:rsid w:val="002A7BE7"/>
    <w:rsid w:val="002E11C4"/>
    <w:rsid w:val="002E1F54"/>
    <w:rsid w:val="00310EB4"/>
    <w:rsid w:val="00330B45"/>
    <w:rsid w:val="00340DFD"/>
    <w:rsid w:val="003510F0"/>
    <w:rsid w:val="00363915"/>
    <w:rsid w:val="003828D8"/>
    <w:rsid w:val="003F3186"/>
    <w:rsid w:val="00402225"/>
    <w:rsid w:val="004127F8"/>
    <w:rsid w:val="0041675A"/>
    <w:rsid w:val="004254F1"/>
    <w:rsid w:val="004269A5"/>
    <w:rsid w:val="00435A1B"/>
    <w:rsid w:val="004477A8"/>
    <w:rsid w:val="00455A1D"/>
    <w:rsid w:val="004B249C"/>
    <w:rsid w:val="004D2A1F"/>
    <w:rsid w:val="004D5FE3"/>
    <w:rsid w:val="004F44EB"/>
    <w:rsid w:val="004F5508"/>
    <w:rsid w:val="00501DC7"/>
    <w:rsid w:val="00533A5E"/>
    <w:rsid w:val="00547E0C"/>
    <w:rsid w:val="00572F56"/>
    <w:rsid w:val="005834FA"/>
    <w:rsid w:val="005A73CA"/>
    <w:rsid w:val="005B4A5B"/>
    <w:rsid w:val="005D70A9"/>
    <w:rsid w:val="00613723"/>
    <w:rsid w:val="006252DC"/>
    <w:rsid w:val="0065660D"/>
    <w:rsid w:val="006805BB"/>
    <w:rsid w:val="0068538C"/>
    <w:rsid w:val="006A27F0"/>
    <w:rsid w:val="006E2F6F"/>
    <w:rsid w:val="00741C4B"/>
    <w:rsid w:val="007B1312"/>
    <w:rsid w:val="007D2706"/>
    <w:rsid w:val="007E483A"/>
    <w:rsid w:val="007F03D2"/>
    <w:rsid w:val="007F146E"/>
    <w:rsid w:val="00815D73"/>
    <w:rsid w:val="008518C6"/>
    <w:rsid w:val="00892B74"/>
    <w:rsid w:val="008C035F"/>
    <w:rsid w:val="008C40B1"/>
    <w:rsid w:val="008E5DD0"/>
    <w:rsid w:val="00936FA6"/>
    <w:rsid w:val="009453F6"/>
    <w:rsid w:val="00962FEC"/>
    <w:rsid w:val="009C361D"/>
    <w:rsid w:val="00A34DD4"/>
    <w:rsid w:val="00A53819"/>
    <w:rsid w:val="00A617C4"/>
    <w:rsid w:val="00A63142"/>
    <w:rsid w:val="00A64132"/>
    <w:rsid w:val="00A70C9F"/>
    <w:rsid w:val="00A73327"/>
    <w:rsid w:val="00A77980"/>
    <w:rsid w:val="00AA6B95"/>
    <w:rsid w:val="00AC30E6"/>
    <w:rsid w:val="00B242FD"/>
    <w:rsid w:val="00B45143"/>
    <w:rsid w:val="00B63BA9"/>
    <w:rsid w:val="00B63E21"/>
    <w:rsid w:val="00B66685"/>
    <w:rsid w:val="00B67886"/>
    <w:rsid w:val="00B75EE4"/>
    <w:rsid w:val="00BE36C0"/>
    <w:rsid w:val="00BF054B"/>
    <w:rsid w:val="00BF69A6"/>
    <w:rsid w:val="00C226D8"/>
    <w:rsid w:val="00C26A28"/>
    <w:rsid w:val="00C40503"/>
    <w:rsid w:val="00C411E1"/>
    <w:rsid w:val="00C94ECA"/>
    <w:rsid w:val="00CA1EB9"/>
    <w:rsid w:val="00CA7658"/>
    <w:rsid w:val="00D120EA"/>
    <w:rsid w:val="00D2538D"/>
    <w:rsid w:val="00D42AD1"/>
    <w:rsid w:val="00D44F29"/>
    <w:rsid w:val="00D56110"/>
    <w:rsid w:val="00D64471"/>
    <w:rsid w:val="00D808CD"/>
    <w:rsid w:val="00D97984"/>
    <w:rsid w:val="00DA4911"/>
    <w:rsid w:val="00DB01FB"/>
    <w:rsid w:val="00DB4313"/>
    <w:rsid w:val="00DC07D3"/>
    <w:rsid w:val="00DC1F44"/>
    <w:rsid w:val="00E04C0E"/>
    <w:rsid w:val="00E20C6E"/>
    <w:rsid w:val="00E454DF"/>
    <w:rsid w:val="00E45B0F"/>
    <w:rsid w:val="00E80C32"/>
    <w:rsid w:val="00EF22E9"/>
    <w:rsid w:val="00EF6A7C"/>
    <w:rsid w:val="00F378D1"/>
    <w:rsid w:val="00F571CF"/>
    <w:rsid w:val="00F65E9D"/>
    <w:rsid w:val="00F743BF"/>
    <w:rsid w:val="00F956C9"/>
    <w:rsid w:val="00FA13A0"/>
    <w:rsid w:val="00FA3A1F"/>
    <w:rsid w:val="00FC0B79"/>
    <w:rsid w:val="00FC742C"/>
    <w:rsid w:val="00FE57CE"/>
    <w:rsid w:val="00FF0A83"/>
    <w:rsid w:val="00FF0F44"/>
    <w:rsid w:val="2D6F434A"/>
    <w:rsid w:val="3FCE1CAC"/>
    <w:rsid w:val="44EF6A5F"/>
    <w:rsid w:val="53C02CC9"/>
    <w:rsid w:val="610D28AD"/>
    <w:rsid w:val="67BB5F3C"/>
    <w:rsid w:val="7A1B3C38"/>
    <w:rsid w:val="7B4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"/>
      <w:ind w:left="2" w:right="3"/>
      <w:jc w:val="center"/>
      <w:outlineLvl w:val="0"/>
    </w:pPr>
    <w:rPr>
      <w:rFonts w:ascii="华文中宋" w:hAnsi="华文中宋" w:eastAsia="华文中宋" w:cs="华文中宋"/>
      <w:sz w:val="68"/>
      <w:szCs w:val="68"/>
    </w:rPr>
  </w:style>
  <w:style w:type="paragraph" w:styleId="3">
    <w:name w:val="heading 2"/>
    <w:basedOn w:val="1"/>
    <w:next w:val="1"/>
    <w:qFormat/>
    <w:uiPriority w:val="1"/>
    <w:pPr>
      <w:spacing w:line="528" w:lineRule="exact"/>
      <w:ind w:left="2" w:right="2"/>
      <w:jc w:val="center"/>
      <w:outlineLvl w:val="1"/>
    </w:pPr>
    <w:rPr>
      <w:rFonts w:ascii="方正小标宋简体" w:hAnsi="方正小标宋简体" w:eastAsia="方正小标宋简体" w:cs="方正小标宋简体"/>
      <w:sz w:val="37"/>
      <w:szCs w:val="37"/>
    </w:rPr>
  </w:style>
  <w:style w:type="paragraph" w:styleId="4">
    <w:name w:val="heading 3"/>
    <w:basedOn w:val="1"/>
    <w:next w:val="1"/>
    <w:qFormat/>
    <w:uiPriority w:val="1"/>
    <w:pPr>
      <w:spacing w:before="52"/>
      <w:ind w:left="569" w:right="568"/>
      <w:jc w:val="center"/>
      <w:outlineLvl w:val="2"/>
    </w:pPr>
    <w:rPr>
      <w:rFonts w:ascii="黑体" w:hAnsi="黑体" w:eastAsia="黑体" w:cs="黑体"/>
      <w:b/>
      <w:bCs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6"/>
      <w:szCs w:val="26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脚 Char"/>
    <w:basedOn w:val="9"/>
    <w:link w:val="6"/>
    <w:uiPriority w:val="0"/>
    <w:rPr>
      <w:rFonts w:ascii="华文仿宋" w:hAnsi="华文仿宋" w:eastAsia="华文仿宋" w:cs="华文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2022-01-07T01:52:00Z</dcterms:created>
  <dc:creator>微软用户</dc:creator>
  <cp:lastModifiedBy>万军</cp:lastModifiedBy>
  <cp:lastPrinted>2022-01-11T05:33:00Z</cp:lastPrinted>
  <dcterms:modified xsi:type="dcterms:W3CDTF">2023-06-08T02:32:04Z</dcterms:modified>
  <dc:title>浙江水利水电专科学校听课记录表</dc:title>
  <cp:revision>618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2052-11.8.2.8276</vt:lpwstr>
  </property>
</Properties>
</file>