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36"/>
          <w:szCs w:val="36"/>
        </w:rPr>
      </w:pPr>
      <w:r>
        <w:rPr>
          <w:sz w:val="36"/>
          <w:szCs w:val="36"/>
        </w:rPr>
        <w:t>浙江水利水电学院</w:t>
      </w:r>
    </w:p>
    <w:p>
      <w:pPr>
        <w:pStyle w:val="4"/>
        <w:rPr>
          <w:sz w:val="36"/>
          <w:szCs w:val="36"/>
        </w:rPr>
      </w:pPr>
      <w:r>
        <w:rPr>
          <w:sz w:val="36"/>
          <w:szCs w:val="36"/>
        </w:rPr>
        <w:t>听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巡、观</w:t>
      </w:r>
      <w:r>
        <w:rPr>
          <w:rFonts w:hint="eastAsia"/>
          <w:sz w:val="36"/>
          <w:szCs w:val="36"/>
          <w:lang w:eastAsia="zh-CN"/>
        </w:rPr>
        <w:t>）</w:t>
      </w:r>
      <w:r>
        <w:rPr>
          <w:sz w:val="36"/>
          <w:szCs w:val="36"/>
        </w:rPr>
        <w:t>课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记录表（理论课）</w:t>
      </w:r>
    </w:p>
    <w:p>
      <w:pPr>
        <w:jc w:val="center"/>
      </w:pPr>
      <w:r>
        <w:rPr>
          <w:rFonts w:hint="eastAsia"/>
        </w:rPr>
        <w:t>（领导干部用表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若用系统则无需此表</w:t>
      </w:r>
      <w:bookmarkStart w:id="0" w:name="_GoBack"/>
      <w:bookmarkEnd w:id="0"/>
      <w:r>
        <w:rPr>
          <w:rFonts w:hint="eastAsia"/>
        </w:rPr>
        <w:t>）</w:t>
      </w:r>
    </w:p>
    <w:tbl>
      <w:tblPr>
        <w:tblStyle w:val="8"/>
        <w:tblW w:w="9349" w:type="dxa"/>
        <w:jc w:val="center"/>
        <w:tblInd w:w="-7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567"/>
        <w:gridCol w:w="3686"/>
        <w:gridCol w:w="425"/>
        <w:gridCol w:w="557"/>
        <w:gridCol w:w="10"/>
        <w:gridCol w:w="567"/>
        <w:gridCol w:w="567"/>
        <w:gridCol w:w="56"/>
        <w:gridCol w:w="653"/>
        <w:gridCol w:w="567"/>
        <w:gridCol w:w="4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pStyle w:val="12"/>
              <w:spacing w:before="158"/>
              <w:ind w:left="127" w:right="121"/>
              <w:jc w:val="center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课程名称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任课教师</w:t>
            </w:r>
          </w:p>
        </w:tc>
        <w:tc>
          <w:tcPr>
            <w:tcW w:w="2303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pStyle w:val="12"/>
              <w:spacing w:before="147"/>
              <w:ind w:left="127" w:right="119"/>
              <w:jc w:val="center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授课班级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pStyle w:val="12"/>
              <w:spacing w:before="147"/>
              <w:ind w:left="1298"/>
              <w:jc w:val="center"/>
              <w:rPr>
                <w:rFonts w:ascii="宋体" w:eastAsia="宋体"/>
                <w:sz w:val="23"/>
              </w:rPr>
            </w:pPr>
            <w:r>
              <w:rPr>
                <w:rFonts w:hint="eastAsia" w:ascii="宋体" w:eastAsia="宋体"/>
                <w:sz w:val="23"/>
              </w:rPr>
              <w:t xml:space="preserve">       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12"/>
              <w:spacing w:before="147"/>
              <w:ind w:left="160"/>
              <w:jc w:val="center"/>
              <w:rPr>
                <w:rFonts w:asciiTheme="minorEastAsia" w:hAnsiTheme="minorEastAsia" w:eastAsiaTheme="minorEastAsia"/>
                <w:b/>
                <w:sz w:val="23"/>
              </w:rPr>
            </w:pPr>
            <w:r>
              <w:rPr>
                <w:rFonts w:hint="eastAsia" w:asciiTheme="minorEastAsia" w:hAnsiTheme="minorEastAsia" w:eastAsiaTheme="minorEastAsia"/>
                <w:b/>
                <w:sz w:val="23"/>
              </w:rPr>
              <w:t>授课地点</w:t>
            </w:r>
          </w:p>
        </w:tc>
        <w:tc>
          <w:tcPr>
            <w:tcW w:w="2303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801" w:type="dxa"/>
            <w:gridSpan w:val="2"/>
          </w:tcPr>
          <w:p>
            <w:pPr>
              <w:pStyle w:val="12"/>
              <w:spacing w:before="146"/>
              <w:ind w:left="127" w:right="121"/>
              <w:jc w:val="center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学生到课情况</w:t>
            </w:r>
          </w:p>
        </w:tc>
        <w:tc>
          <w:tcPr>
            <w:tcW w:w="7548" w:type="dxa"/>
            <w:gridSpan w:val="10"/>
          </w:tcPr>
          <w:p>
            <w:pPr>
              <w:pStyle w:val="12"/>
              <w:tabs>
                <w:tab w:val="left" w:pos="3257"/>
              </w:tabs>
              <w:spacing w:before="146"/>
              <w:ind w:left="89"/>
              <w:rPr>
                <w:rFonts w:ascii="宋体" w:eastAsia="宋体"/>
                <w:sz w:val="23"/>
              </w:rPr>
            </w:pPr>
            <w:r>
              <w:rPr>
                <w:rFonts w:hint="eastAsia" w:ascii="宋体" w:eastAsia="宋体"/>
                <w:sz w:val="23"/>
              </w:rPr>
              <w:t>按</w:t>
            </w:r>
            <w:r>
              <w:rPr>
                <w:rFonts w:hint="eastAsia" w:ascii="宋体" w:eastAsia="宋体"/>
                <w:spacing w:val="-3"/>
                <w:sz w:val="23"/>
              </w:rPr>
              <w:t>时</w:t>
            </w:r>
            <w:r>
              <w:rPr>
                <w:rFonts w:hint="eastAsia" w:ascii="宋体" w:eastAsia="宋体"/>
                <w:sz w:val="23"/>
              </w:rPr>
              <w:t>到课</w:t>
            </w:r>
            <w:r>
              <w:rPr>
                <w:rFonts w:hint="eastAsia" w:ascii="宋体" w:eastAsia="宋体"/>
                <w:spacing w:val="-3"/>
                <w:sz w:val="23"/>
              </w:rPr>
              <w:t>学</w:t>
            </w:r>
            <w:r>
              <w:rPr>
                <w:rFonts w:hint="eastAsia" w:ascii="宋体" w:eastAsia="宋体"/>
                <w:sz w:val="23"/>
              </w:rPr>
              <w:t>生数：</w:t>
            </w:r>
            <w:r>
              <w:rPr>
                <w:rFonts w:hint="eastAsia" w:ascii="宋体" w:eastAsia="宋体"/>
                <w:sz w:val="23"/>
              </w:rPr>
              <w:tab/>
            </w:r>
            <w:r>
              <w:rPr>
                <w:rFonts w:hint="eastAsia" w:ascii="宋体" w:eastAsia="宋体"/>
                <w:sz w:val="23"/>
              </w:rPr>
              <w:t>迟</w:t>
            </w:r>
            <w:r>
              <w:rPr>
                <w:rFonts w:hint="eastAsia" w:ascii="宋体" w:eastAsia="宋体"/>
                <w:spacing w:val="-3"/>
                <w:sz w:val="23"/>
              </w:rPr>
              <w:t>到</w:t>
            </w:r>
            <w:r>
              <w:rPr>
                <w:rFonts w:hint="eastAsia" w:ascii="宋体" w:eastAsia="宋体"/>
                <w:sz w:val="23"/>
              </w:rPr>
              <w:t>学生</w:t>
            </w:r>
            <w:r>
              <w:rPr>
                <w:rFonts w:hint="eastAsia" w:ascii="宋体" w:eastAsia="宋体"/>
                <w:spacing w:val="-3"/>
                <w:sz w:val="23"/>
              </w:rPr>
              <w:t>数</w:t>
            </w:r>
            <w:r>
              <w:rPr>
                <w:rFonts w:hint="eastAsia" w:ascii="宋体" w:eastAsia="宋体"/>
                <w:sz w:val="23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9349" w:type="dxa"/>
            <w:gridSpan w:val="12"/>
          </w:tcPr>
          <w:p>
            <w:pPr>
              <w:pStyle w:val="12"/>
              <w:spacing w:before="137"/>
              <w:ind w:left="89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主要内容及基本情况：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pStyle w:val="12"/>
              <w:spacing w:before="1" w:line="252" w:lineRule="auto"/>
              <w:ind w:left="95" w:right="87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一级指标</w:t>
            </w:r>
          </w:p>
        </w:tc>
        <w:tc>
          <w:tcPr>
            <w:tcW w:w="523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3"/>
              </w:rPr>
            </w:pPr>
            <w:r>
              <w:rPr>
                <w:rFonts w:hint="eastAsia" w:asciiTheme="minorEastAsia" w:hAnsiTheme="minorEastAsia" w:eastAsiaTheme="minorEastAsia"/>
                <w:b/>
                <w:sz w:val="23"/>
              </w:rPr>
              <w:t>评价内容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18"/>
                <w:szCs w:val="18"/>
                <w:lang w:val="en-US" w:eastAsia="zh-CN"/>
              </w:rPr>
              <w:t>以下条目若无法判断出，可评价为“一般”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pStyle w:val="12"/>
              <w:spacing w:before="6"/>
              <w:ind w:left="182" w:right="17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3"/>
              </w:rPr>
              <w:t>等级及分值</w:t>
            </w:r>
            <w:r>
              <w:rPr>
                <w:rFonts w:hint="eastAsia" w:ascii="宋体" w:hAnsi="宋体" w:eastAsia="宋体" w:cs="宋体"/>
                <w:w w:val="105"/>
                <w:sz w:val="16"/>
                <w:szCs w:val="16"/>
              </w:rPr>
              <w:t>（相应栏打</w:t>
            </w:r>
            <w:r>
              <w:rPr>
                <w:rFonts w:hint="eastAsia" w:ascii="宋体" w:hAnsi="宋体" w:eastAsia="宋体" w:cs="宋体"/>
                <w:w w:val="103"/>
                <w:sz w:val="16"/>
                <w:szCs w:val="16"/>
              </w:rPr>
              <w:t>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5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adjustRightInd w:val="0"/>
              <w:snapToGrid w:val="0"/>
              <w:ind w:left="146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优秀</w:t>
            </w:r>
          </w:p>
          <w:p>
            <w:pPr>
              <w:pStyle w:val="12"/>
              <w:adjustRightInd w:val="0"/>
              <w:snapToGrid w:val="0"/>
              <w:ind w:left="14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3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0分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adjustRightInd w:val="0"/>
              <w:snapToGrid w:val="0"/>
              <w:ind w:left="142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良好</w:t>
            </w:r>
          </w:p>
          <w:p>
            <w:pPr>
              <w:pStyle w:val="12"/>
              <w:adjustRightInd w:val="0"/>
              <w:snapToGrid w:val="0"/>
              <w:ind w:left="14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3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分</w:t>
            </w:r>
          </w:p>
        </w:tc>
        <w:tc>
          <w:tcPr>
            <w:tcW w:w="653" w:type="dxa"/>
            <w:vAlign w:val="center"/>
          </w:tcPr>
          <w:p>
            <w:pPr>
              <w:pStyle w:val="12"/>
              <w:adjustRightInd w:val="0"/>
              <w:snapToGrid w:val="0"/>
              <w:ind w:left="151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一般</w:t>
            </w:r>
          </w:p>
          <w:p>
            <w:pPr>
              <w:pStyle w:val="12"/>
              <w:adjustRightInd w:val="0"/>
              <w:snapToGrid w:val="0"/>
              <w:ind w:left="1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3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分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adjustRightInd w:val="0"/>
              <w:snapToGrid w:val="0"/>
              <w:ind w:left="145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较差</w:t>
            </w:r>
          </w:p>
          <w:p>
            <w:pPr>
              <w:pStyle w:val="12"/>
              <w:adjustRightInd w:val="0"/>
              <w:snapToGrid w:val="0"/>
              <w:ind w:left="14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3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分</w:t>
            </w:r>
          </w:p>
        </w:tc>
        <w:tc>
          <w:tcPr>
            <w:tcW w:w="460" w:type="dxa"/>
            <w:vAlign w:val="center"/>
          </w:tcPr>
          <w:p>
            <w:pPr>
              <w:pStyle w:val="12"/>
              <w:adjustRightInd w:val="0"/>
              <w:snapToGrid w:val="0"/>
              <w:ind w:left="157"/>
              <w:jc w:val="center"/>
              <w:rPr>
                <w:rFonts w:ascii="宋体" w:hAnsi="宋体" w:eastAsia="宋体" w:cs="宋体"/>
                <w:w w:val="10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差</w:t>
            </w:r>
          </w:p>
          <w:p>
            <w:pPr>
              <w:pStyle w:val="12"/>
              <w:adjustRightInd w:val="0"/>
              <w:snapToGrid w:val="0"/>
              <w:ind w:left="157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w w:val="103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w w:val="103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w w:val="105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w w:val="105"/>
                <w:sz w:val="20"/>
                <w:szCs w:val="20"/>
              </w:rPr>
              <w:t>教学态度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  <w:lang w:val="en-US" w:eastAsia="zh-CN"/>
              </w:rPr>
              <w:t>立德树人，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为人师表，仪表整洁，精神饱满，态度认真，发挥课程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  <w:lang w:val="en-US" w:eastAsia="zh-CN"/>
              </w:rPr>
              <w:t>思政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育人作用。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w w:val="105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w w:val="105"/>
                <w:sz w:val="20"/>
                <w:szCs w:val="20"/>
              </w:rPr>
              <w:t>教学内容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-7"/>
                <w:sz w:val="20"/>
                <w:szCs w:val="20"/>
              </w:rPr>
              <w:t>与大纲吻合，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目的明确，内容充实、层次分明、重点突出、理论联系实际，能反映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社会热点或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学科发展。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w w:val="105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w w:val="105"/>
                <w:sz w:val="20"/>
                <w:szCs w:val="20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宋体"/>
                <w:b/>
                <w:bCs/>
                <w:w w:val="105"/>
                <w:sz w:val="20"/>
                <w:szCs w:val="20"/>
              </w:rPr>
              <w:t>方法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教学组织恰当，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单元时长适中</w:t>
            </w:r>
            <w:r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以学生学习为中心，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运用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  <w:lang w:val="en-US" w:eastAsia="zh-CN"/>
              </w:rPr>
              <w:t>多种方法（如BOPPPS、线上线下混合、研讨、项目、展示等）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，重视能力培养，师生互动效果明显。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w w:val="105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w w:val="105"/>
                <w:sz w:val="20"/>
                <w:szCs w:val="20"/>
              </w:rPr>
              <w:t>教</w:t>
            </w:r>
            <w:r>
              <w:rPr>
                <w:rFonts w:hint="eastAsia" w:ascii="仿宋" w:hAnsi="仿宋" w:eastAsia="仿宋" w:cs="宋体"/>
                <w:b/>
                <w:bCs/>
                <w:w w:val="105"/>
                <w:sz w:val="20"/>
                <w:szCs w:val="20"/>
                <w:lang w:val="en-US" w:eastAsia="zh-CN"/>
              </w:rPr>
              <w:t>学</w:t>
            </w:r>
            <w:r>
              <w:rPr>
                <w:rFonts w:hint="eastAsia" w:ascii="仿宋" w:hAnsi="仿宋" w:eastAsia="仿宋" w:cs="宋体"/>
                <w:b/>
                <w:bCs/>
                <w:w w:val="105"/>
                <w:sz w:val="20"/>
                <w:szCs w:val="20"/>
              </w:rPr>
              <w:t>手段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用语规范，表述清晰，教态良好；教学手段运用得当，有效应用板书、教具、现代教育信息技术等。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w w:val="105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w w:val="105"/>
                <w:sz w:val="20"/>
                <w:szCs w:val="20"/>
              </w:rPr>
              <w:t>教学效果</w:t>
            </w:r>
          </w:p>
        </w:tc>
        <w:tc>
          <w:tcPr>
            <w:tcW w:w="5235" w:type="dxa"/>
            <w:gridSpan w:val="4"/>
            <w:vAlign w:val="center"/>
          </w:tcPr>
          <w:p>
            <w:pP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w w:val="105"/>
                <w:sz w:val="20"/>
                <w:szCs w:val="20"/>
                <w:lang w:val="en-US" w:eastAsia="zh-CN"/>
              </w:rPr>
              <w:t>教师开展考勤，严格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课堂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  <w:lang w:val="en-US" w:eastAsia="zh-CN"/>
              </w:rPr>
              <w:t>管理；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无瞌睡、玩手机现象；学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  <w:lang w:val="en-US" w:eastAsia="zh-CN"/>
              </w:rPr>
              <w:t>生注意力集中，</w:t>
            </w:r>
            <w:r>
              <w:rPr>
                <w:rFonts w:hint="eastAsia" w:ascii="仿宋" w:hAnsi="仿宋" w:eastAsia="仿宋" w:cs="宋体"/>
                <w:w w:val="105"/>
                <w:sz w:val="20"/>
                <w:szCs w:val="20"/>
              </w:rPr>
              <w:t>积极性被调动，气氛活跃。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6469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="宋体" w:eastAsia="宋体"/>
                <w:b/>
                <w:sz w:val="23"/>
              </w:rPr>
              <w:t>总体评价：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优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（100-90）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良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（89-80）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中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（79-70）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及格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（69-60）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</w:rPr>
              <w:t>不及格</w:t>
            </w:r>
            <w:r>
              <w:rPr>
                <w:rFonts w:hint="eastAsia" w:ascii="仿宋_GB2312" w:hAnsi="仿宋_GB2312" w:eastAsia="仿宋_GB2312"/>
                <w:sz w:val="16"/>
                <w:szCs w:val="16"/>
              </w:rPr>
              <w:t>（59-0）；</w:t>
            </w:r>
            <w:r>
              <w:rPr>
                <w:rFonts w:hint="eastAsia" w:ascii="仿宋_GB2312" w:hAnsi="仿宋_GB2312" w:eastAsia="仿宋_GB2312"/>
                <w:b/>
              </w:rPr>
              <w:t>评价分数</w:t>
            </w:r>
            <w:r>
              <w:rPr>
                <w:rFonts w:hint="eastAsia" w:ascii="仿宋_GB2312" w:hAnsi="仿宋_GB2312" w:eastAsia="仿宋_GB2312"/>
                <w:b/>
                <w:u w:val="single"/>
              </w:rPr>
              <w:t xml:space="preserve">          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2" w:hRule="atLeast"/>
          <w:jc w:val="center"/>
        </w:trPr>
        <w:tc>
          <w:tcPr>
            <w:tcW w:w="9349" w:type="dxa"/>
            <w:gridSpan w:val="12"/>
          </w:tcPr>
          <w:p>
            <w:pPr>
              <w:pStyle w:val="12"/>
              <w:spacing w:before="186"/>
              <w:rPr>
                <w:rFonts w:ascii="宋体" w:eastAsia="宋体"/>
                <w:b/>
                <w:sz w:val="23"/>
              </w:rPr>
            </w:pPr>
            <w:r>
              <w:rPr>
                <w:rFonts w:hint="eastAsia" w:ascii="宋体" w:eastAsia="宋体"/>
                <w:b/>
                <w:sz w:val="23"/>
              </w:rPr>
              <w:t>综合建议：</w:t>
            </w:r>
            <w:r>
              <w:rPr>
                <w:rFonts w:hint="eastAsia" w:ascii="宋体" w:eastAsia="宋体"/>
                <w:b w:val="0"/>
                <w:bCs/>
                <w:sz w:val="23"/>
                <w:lang w:eastAsia="zh-CN"/>
              </w:rPr>
              <w:t>（</w:t>
            </w:r>
            <w:r>
              <w:rPr>
                <w:rFonts w:hint="eastAsia" w:ascii="宋体" w:eastAsia="宋体"/>
                <w:b w:val="0"/>
                <w:bCs/>
                <w:sz w:val="23"/>
                <w:lang w:val="en-US" w:eastAsia="zh-CN"/>
              </w:rPr>
              <w:t>采用“巡、观课”方式时，若是以上指标无法判断项即可直接选择“良好”，反映内容可记录在此处</w:t>
            </w:r>
            <w:r>
              <w:rPr>
                <w:rFonts w:hint="eastAsia" w:ascii="宋体" w:eastAsia="宋体"/>
                <w:b w:val="0"/>
                <w:bCs/>
                <w:sz w:val="23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234" w:type="dxa"/>
            <w:vAlign w:val="center"/>
          </w:tcPr>
          <w:p>
            <w:pPr>
              <w:pStyle w:val="12"/>
              <w:spacing w:before="78" w:line="249" w:lineRule="auto"/>
              <w:ind w:left="165" w:right="15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pStyle w:val="12"/>
              <w:tabs>
                <w:tab w:val="left" w:pos="1261"/>
                <w:tab w:val="left" w:pos="1848"/>
                <w:tab w:val="left" w:pos="2317"/>
                <w:tab w:val="left" w:pos="3139"/>
                <w:tab w:val="left" w:pos="3724"/>
              </w:tabs>
              <w:ind w:left="557" w:firstLine="22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日，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星期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>，第  节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听课人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="Times New Roman"/>
          <w:sz w:val="24"/>
          <w:szCs w:val="24"/>
          <w:lang w:val="en-US"/>
        </w:rPr>
      </w:pPr>
      <w:r>
        <w:rPr>
          <w:rFonts w:hint="eastAsia" w:ascii="Times New Roman"/>
          <w:sz w:val="24"/>
          <w:szCs w:val="24"/>
          <w:lang w:val="en-US"/>
        </w:rPr>
        <w:t xml:space="preserve"> 注：1.此表用于领导干部听</w:t>
      </w:r>
      <w:r>
        <w:rPr>
          <w:rFonts w:hint="eastAsia" w:ascii="Times New Roman"/>
          <w:sz w:val="24"/>
          <w:szCs w:val="24"/>
          <w:lang w:val="en-US" w:eastAsia="zh-CN"/>
        </w:rPr>
        <w:t>/巡/观</w:t>
      </w:r>
      <w:r>
        <w:rPr>
          <w:rFonts w:hint="eastAsia" w:ascii="Times New Roman"/>
          <w:sz w:val="24"/>
          <w:szCs w:val="24"/>
          <w:lang w:val="en-US"/>
        </w:rPr>
        <w:t>课评价。2.此表适用于理论课（含教务系统中的理论课、理论+实践课）。</w:t>
      </w:r>
    </w:p>
    <w:sectPr>
      <w:footerReference r:id="rId3" w:type="default"/>
      <w:pgSz w:w="11850" w:h="16783"/>
      <w:pgMar w:top="1320" w:right="1037" w:bottom="845" w:left="13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FB"/>
    <w:rsid w:val="0001683C"/>
    <w:rsid w:val="00067700"/>
    <w:rsid w:val="000955CD"/>
    <w:rsid w:val="000C2A3E"/>
    <w:rsid w:val="000D5C71"/>
    <w:rsid w:val="00102ECC"/>
    <w:rsid w:val="00120D2C"/>
    <w:rsid w:val="00145817"/>
    <w:rsid w:val="00161E37"/>
    <w:rsid w:val="00165B26"/>
    <w:rsid w:val="0017003A"/>
    <w:rsid w:val="00173E47"/>
    <w:rsid w:val="0018343B"/>
    <w:rsid w:val="0019615B"/>
    <w:rsid w:val="001B3283"/>
    <w:rsid w:val="001C3E47"/>
    <w:rsid w:val="001C74F7"/>
    <w:rsid w:val="001D290B"/>
    <w:rsid w:val="001E444E"/>
    <w:rsid w:val="001E5594"/>
    <w:rsid w:val="0020233F"/>
    <w:rsid w:val="0020767A"/>
    <w:rsid w:val="00220D08"/>
    <w:rsid w:val="00222701"/>
    <w:rsid w:val="0026508F"/>
    <w:rsid w:val="002771A4"/>
    <w:rsid w:val="00297C16"/>
    <w:rsid w:val="002A53DF"/>
    <w:rsid w:val="002A7BE7"/>
    <w:rsid w:val="002C4920"/>
    <w:rsid w:val="00330B45"/>
    <w:rsid w:val="00340DFD"/>
    <w:rsid w:val="003510F0"/>
    <w:rsid w:val="00363915"/>
    <w:rsid w:val="003828D8"/>
    <w:rsid w:val="003A681F"/>
    <w:rsid w:val="003F1859"/>
    <w:rsid w:val="00402225"/>
    <w:rsid w:val="004127F8"/>
    <w:rsid w:val="0041675A"/>
    <w:rsid w:val="004254F1"/>
    <w:rsid w:val="004477A8"/>
    <w:rsid w:val="00455A1D"/>
    <w:rsid w:val="00474F3E"/>
    <w:rsid w:val="004B093D"/>
    <w:rsid w:val="004B249C"/>
    <w:rsid w:val="004D18C4"/>
    <w:rsid w:val="004D5FE3"/>
    <w:rsid w:val="004F5508"/>
    <w:rsid w:val="00501DC7"/>
    <w:rsid w:val="0051321E"/>
    <w:rsid w:val="00533A5E"/>
    <w:rsid w:val="00571AB2"/>
    <w:rsid w:val="00572F56"/>
    <w:rsid w:val="005834FA"/>
    <w:rsid w:val="005B4A5B"/>
    <w:rsid w:val="005D70A9"/>
    <w:rsid w:val="00613723"/>
    <w:rsid w:val="006252DC"/>
    <w:rsid w:val="006467AF"/>
    <w:rsid w:val="006805BB"/>
    <w:rsid w:val="0068538C"/>
    <w:rsid w:val="006A27F0"/>
    <w:rsid w:val="006E2F6F"/>
    <w:rsid w:val="00724C2F"/>
    <w:rsid w:val="00741C4B"/>
    <w:rsid w:val="007C7CCB"/>
    <w:rsid w:val="007D2706"/>
    <w:rsid w:val="007E483A"/>
    <w:rsid w:val="007F03D2"/>
    <w:rsid w:val="00813BFB"/>
    <w:rsid w:val="00815D73"/>
    <w:rsid w:val="008C035F"/>
    <w:rsid w:val="008E5DD0"/>
    <w:rsid w:val="00927C22"/>
    <w:rsid w:val="00936FA6"/>
    <w:rsid w:val="009453F6"/>
    <w:rsid w:val="00962FEC"/>
    <w:rsid w:val="009949CF"/>
    <w:rsid w:val="009C361D"/>
    <w:rsid w:val="00A30680"/>
    <w:rsid w:val="00A34DD4"/>
    <w:rsid w:val="00A617C4"/>
    <w:rsid w:val="00A63142"/>
    <w:rsid w:val="00AA6B95"/>
    <w:rsid w:val="00B2326B"/>
    <w:rsid w:val="00B242FD"/>
    <w:rsid w:val="00B45143"/>
    <w:rsid w:val="00B63E21"/>
    <w:rsid w:val="00B66685"/>
    <w:rsid w:val="00B67886"/>
    <w:rsid w:val="00B706B6"/>
    <w:rsid w:val="00B75EE4"/>
    <w:rsid w:val="00BF054B"/>
    <w:rsid w:val="00C26A28"/>
    <w:rsid w:val="00C314E6"/>
    <w:rsid w:val="00C62830"/>
    <w:rsid w:val="00C82288"/>
    <w:rsid w:val="00C94ECA"/>
    <w:rsid w:val="00CA1EB9"/>
    <w:rsid w:val="00CA7658"/>
    <w:rsid w:val="00D120EA"/>
    <w:rsid w:val="00D22639"/>
    <w:rsid w:val="00D2538D"/>
    <w:rsid w:val="00D36330"/>
    <w:rsid w:val="00D56110"/>
    <w:rsid w:val="00D64A84"/>
    <w:rsid w:val="00D808CD"/>
    <w:rsid w:val="00D851B4"/>
    <w:rsid w:val="00D97984"/>
    <w:rsid w:val="00DB01FB"/>
    <w:rsid w:val="00DC07D3"/>
    <w:rsid w:val="00E04C0E"/>
    <w:rsid w:val="00E20C6E"/>
    <w:rsid w:val="00E82CBC"/>
    <w:rsid w:val="00EE77B3"/>
    <w:rsid w:val="00EF6A7C"/>
    <w:rsid w:val="00F146F5"/>
    <w:rsid w:val="00F378D1"/>
    <w:rsid w:val="00F571CF"/>
    <w:rsid w:val="00F65E9D"/>
    <w:rsid w:val="00F743BF"/>
    <w:rsid w:val="00FA13A0"/>
    <w:rsid w:val="00FC0B79"/>
    <w:rsid w:val="00FC742C"/>
    <w:rsid w:val="00FF0F44"/>
    <w:rsid w:val="01211DBE"/>
    <w:rsid w:val="02DB5501"/>
    <w:rsid w:val="03491BDE"/>
    <w:rsid w:val="03642495"/>
    <w:rsid w:val="04630F47"/>
    <w:rsid w:val="05163B8A"/>
    <w:rsid w:val="051A3593"/>
    <w:rsid w:val="053620AF"/>
    <w:rsid w:val="05E021BA"/>
    <w:rsid w:val="0614655B"/>
    <w:rsid w:val="066128D9"/>
    <w:rsid w:val="068215A7"/>
    <w:rsid w:val="06C32D10"/>
    <w:rsid w:val="072607D9"/>
    <w:rsid w:val="077E098D"/>
    <w:rsid w:val="07941532"/>
    <w:rsid w:val="07D00D32"/>
    <w:rsid w:val="07FA6F12"/>
    <w:rsid w:val="085B08A0"/>
    <w:rsid w:val="092A1BC3"/>
    <w:rsid w:val="092B738E"/>
    <w:rsid w:val="0A48429D"/>
    <w:rsid w:val="0B8D62F3"/>
    <w:rsid w:val="0C960974"/>
    <w:rsid w:val="0EEF6B10"/>
    <w:rsid w:val="0F3D5CD3"/>
    <w:rsid w:val="10681018"/>
    <w:rsid w:val="10E71025"/>
    <w:rsid w:val="10F328EC"/>
    <w:rsid w:val="11152037"/>
    <w:rsid w:val="11536977"/>
    <w:rsid w:val="11FE1783"/>
    <w:rsid w:val="122C52BA"/>
    <w:rsid w:val="126F0738"/>
    <w:rsid w:val="12DB6F2B"/>
    <w:rsid w:val="1506441B"/>
    <w:rsid w:val="153565DE"/>
    <w:rsid w:val="153C6039"/>
    <w:rsid w:val="1556418B"/>
    <w:rsid w:val="15E269C2"/>
    <w:rsid w:val="16350611"/>
    <w:rsid w:val="16872BD9"/>
    <w:rsid w:val="16F619E8"/>
    <w:rsid w:val="172C4C7E"/>
    <w:rsid w:val="18285248"/>
    <w:rsid w:val="18C12511"/>
    <w:rsid w:val="18DF12B4"/>
    <w:rsid w:val="19A3653C"/>
    <w:rsid w:val="1A091C44"/>
    <w:rsid w:val="1A18697D"/>
    <w:rsid w:val="1A894755"/>
    <w:rsid w:val="1AA95085"/>
    <w:rsid w:val="1B2C627E"/>
    <w:rsid w:val="1B7B6A91"/>
    <w:rsid w:val="1C4B6D4C"/>
    <w:rsid w:val="1DF270F4"/>
    <w:rsid w:val="1E067950"/>
    <w:rsid w:val="1E92297B"/>
    <w:rsid w:val="1F865409"/>
    <w:rsid w:val="201F5C00"/>
    <w:rsid w:val="20D46F42"/>
    <w:rsid w:val="21074FA4"/>
    <w:rsid w:val="21134AEB"/>
    <w:rsid w:val="216D35A7"/>
    <w:rsid w:val="219C7C57"/>
    <w:rsid w:val="22443E10"/>
    <w:rsid w:val="23BF2639"/>
    <w:rsid w:val="24237E30"/>
    <w:rsid w:val="24AD5F7B"/>
    <w:rsid w:val="253B717C"/>
    <w:rsid w:val="256B7527"/>
    <w:rsid w:val="25FD03B9"/>
    <w:rsid w:val="267553DD"/>
    <w:rsid w:val="26C5245A"/>
    <w:rsid w:val="274D57AF"/>
    <w:rsid w:val="27904992"/>
    <w:rsid w:val="27D30F0E"/>
    <w:rsid w:val="28902A50"/>
    <w:rsid w:val="2A27609B"/>
    <w:rsid w:val="2B2A2AE8"/>
    <w:rsid w:val="2B646D6C"/>
    <w:rsid w:val="2BB6226B"/>
    <w:rsid w:val="2CB070AC"/>
    <w:rsid w:val="2CEC7B33"/>
    <w:rsid w:val="2D013E19"/>
    <w:rsid w:val="2D6F434A"/>
    <w:rsid w:val="2DFF24C3"/>
    <w:rsid w:val="2DFF7E21"/>
    <w:rsid w:val="2EB25F58"/>
    <w:rsid w:val="2EB57245"/>
    <w:rsid w:val="2ED87FAE"/>
    <w:rsid w:val="2F731EC2"/>
    <w:rsid w:val="2F7A3661"/>
    <w:rsid w:val="2F952998"/>
    <w:rsid w:val="30A70C6C"/>
    <w:rsid w:val="30BF3DB3"/>
    <w:rsid w:val="31C4428D"/>
    <w:rsid w:val="31DD4719"/>
    <w:rsid w:val="328822C4"/>
    <w:rsid w:val="33E570EB"/>
    <w:rsid w:val="341F1C48"/>
    <w:rsid w:val="34CE64DE"/>
    <w:rsid w:val="35307EA0"/>
    <w:rsid w:val="35C162B2"/>
    <w:rsid w:val="360C4A9A"/>
    <w:rsid w:val="37411D62"/>
    <w:rsid w:val="37CF70A2"/>
    <w:rsid w:val="37E213A5"/>
    <w:rsid w:val="3867240A"/>
    <w:rsid w:val="386C3B73"/>
    <w:rsid w:val="38B51C1F"/>
    <w:rsid w:val="391647A6"/>
    <w:rsid w:val="391740A4"/>
    <w:rsid w:val="391F186B"/>
    <w:rsid w:val="39482457"/>
    <w:rsid w:val="39541F78"/>
    <w:rsid w:val="39B74FD9"/>
    <w:rsid w:val="3B813D6C"/>
    <w:rsid w:val="3D1B70C3"/>
    <w:rsid w:val="3D23130D"/>
    <w:rsid w:val="3D281148"/>
    <w:rsid w:val="3DFE2335"/>
    <w:rsid w:val="3E1F0240"/>
    <w:rsid w:val="3E5A2FD4"/>
    <w:rsid w:val="3EE002A9"/>
    <w:rsid w:val="3EEC7CCC"/>
    <w:rsid w:val="3FCE1CAC"/>
    <w:rsid w:val="40FB236C"/>
    <w:rsid w:val="42790AC6"/>
    <w:rsid w:val="43474C36"/>
    <w:rsid w:val="442A67E8"/>
    <w:rsid w:val="44416D11"/>
    <w:rsid w:val="44687073"/>
    <w:rsid w:val="44EF6A5F"/>
    <w:rsid w:val="4580636C"/>
    <w:rsid w:val="467F15B9"/>
    <w:rsid w:val="468A1FBA"/>
    <w:rsid w:val="46E1087B"/>
    <w:rsid w:val="471C1722"/>
    <w:rsid w:val="47D8130E"/>
    <w:rsid w:val="48B46B2F"/>
    <w:rsid w:val="49066E71"/>
    <w:rsid w:val="492F7370"/>
    <w:rsid w:val="49A65CEF"/>
    <w:rsid w:val="49F4386C"/>
    <w:rsid w:val="4A407CB3"/>
    <w:rsid w:val="4AE4727F"/>
    <w:rsid w:val="4B74034A"/>
    <w:rsid w:val="4B976227"/>
    <w:rsid w:val="4C0D0247"/>
    <w:rsid w:val="4C7239B6"/>
    <w:rsid w:val="4C7D5F4C"/>
    <w:rsid w:val="4D3D5352"/>
    <w:rsid w:val="4D583D3C"/>
    <w:rsid w:val="4D7D3488"/>
    <w:rsid w:val="4DC92863"/>
    <w:rsid w:val="4E6E0847"/>
    <w:rsid w:val="4F3D3E45"/>
    <w:rsid w:val="4FA43D8D"/>
    <w:rsid w:val="506519A5"/>
    <w:rsid w:val="50BB5123"/>
    <w:rsid w:val="51287177"/>
    <w:rsid w:val="5130036F"/>
    <w:rsid w:val="51504C2E"/>
    <w:rsid w:val="52154D6C"/>
    <w:rsid w:val="5221738E"/>
    <w:rsid w:val="52B154E7"/>
    <w:rsid w:val="52CB3482"/>
    <w:rsid w:val="53C45A1D"/>
    <w:rsid w:val="53E71BA9"/>
    <w:rsid w:val="55392FB3"/>
    <w:rsid w:val="55F74580"/>
    <w:rsid w:val="56097391"/>
    <w:rsid w:val="56477E48"/>
    <w:rsid w:val="575572D5"/>
    <w:rsid w:val="57C56BBE"/>
    <w:rsid w:val="58522023"/>
    <w:rsid w:val="586A6CD3"/>
    <w:rsid w:val="587961FC"/>
    <w:rsid w:val="58B36E96"/>
    <w:rsid w:val="58F610C2"/>
    <w:rsid w:val="58F72DD0"/>
    <w:rsid w:val="59297673"/>
    <w:rsid w:val="59393434"/>
    <w:rsid w:val="5B2B4565"/>
    <w:rsid w:val="5B49086E"/>
    <w:rsid w:val="5B7F627B"/>
    <w:rsid w:val="5BB25701"/>
    <w:rsid w:val="5BF33919"/>
    <w:rsid w:val="5D73179A"/>
    <w:rsid w:val="5DC03170"/>
    <w:rsid w:val="5E121E22"/>
    <w:rsid w:val="5E465688"/>
    <w:rsid w:val="5E934061"/>
    <w:rsid w:val="5F2A6AB3"/>
    <w:rsid w:val="5F6D6BA5"/>
    <w:rsid w:val="5F716DD4"/>
    <w:rsid w:val="60197468"/>
    <w:rsid w:val="60CD5AF1"/>
    <w:rsid w:val="60D14B1D"/>
    <w:rsid w:val="61624625"/>
    <w:rsid w:val="62A52E10"/>
    <w:rsid w:val="63CA587C"/>
    <w:rsid w:val="63D63CF1"/>
    <w:rsid w:val="64054356"/>
    <w:rsid w:val="64630C97"/>
    <w:rsid w:val="655A3B91"/>
    <w:rsid w:val="65811235"/>
    <w:rsid w:val="66881790"/>
    <w:rsid w:val="66E06A46"/>
    <w:rsid w:val="67BB5F3C"/>
    <w:rsid w:val="688245B2"/>
    <w:rsid w:val="68F562E6"/>
    <w:rsid w:val="6932327E"/>
    <w:rsid w:val="69592516"/>
    <w:rsid w:val="695F60B9"/>
    <w:rsid w:val="69E312DE"/>
    <w:rsid w:val="69EB06C0"/>
    <w:rsid w:val="6A3D0C6F"/>
    <w:rsid w:val="6AF95EA4"/>
    <w:rsid w:val="6BA24B46"/>
    <w:rsid w:val="6CA05EA5"/>
    <w:rsid w:val="6CA77359"/>
    <w:rsid w:val="6CFE5673"/>
    <w:rsid w:val="6D371D91"/>
    <w:rsid w:val="6DA4157D"/>
    <w:rsid w:val="6F9E3B7B"/>
    <w:rsid w:val="6FAF0DDC"/>
    <w:rsid w:val="70FD122D"/>
    <w:rsid w:val="71480454"/>
    <w:rsid w:val="72027958"/>
    <w:rsid w:val="7226271B"/>
    <w:rsid w:val="737C7CA7"/>
    <w:rsid w:val="74847346"/>
    <w:rsid w:val="76380F79"/>
    <w:rsid w:val="774248E9"/>
    <w:rsid w:val="77551B87"/>
    <w:rsid w:val="77BC4666"/>
    <w:rsid w:val="781740FB"/>
    <w:rsid w:val="787B283B"/>
    <w:rsid w:val="791B291D"/>
    <w:rsid w:val="795149FF"/>
    <w:rsid w:val="79F220B9"/>
    <w:rsid w:val="7A1B3C38"/>
    <w:rsid w:val="7AAC4899"/>
    <w:rsid w:val="7B0F4D06"/>
    <w:rsid w:val="7B4F2C94"/>
    <w:rsid w:val="7B7D729F"/>
    <w:rsid w:val="7BBE4AD9"/>
    <w:rsid w:val="7C922B8A"/>
    <w:rsid w:val="7C963C82"/>
    <w:rsid w:val="7CCD1E29"/>
    <w:rsid w:val="7DD95531"/>
    <w:rsid w:val="7F604885"/>
    <w:rsid w:val="7FA45C47"/>
    <w:rsid w:val="7FB9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0"/>
      <w:ind w:left="2" w:right="3"/>
      <w:jc w:val="center"/>
      <w:outlineLvl w:val="0"/>
    </w:pPr>
    <w:rPr>
      <w:rFonts w:ascii="华文中宋" w:hAnsi="华文中宋" w:eastAsia="华文中宋" w:cs="华文中宋"/>
      <w:sz w:val="68"/>
      <w:szCs w:val="68"/>
    </w:rPr>
  </w:style>
  <w:style w:type="paragraph" w:styleId="3">
    <w:name w:val="heading 2"/>
    <w:basedOn w:val="1"/>
    <w:next w:val="1"/>
    <w:qFormat/>
    <w:uiPriority w:val="1"/>
    <w:pPr>
      <w:spacing w:line="528" w:lineRule="exact"/>
      <w:ind w:left="2" w:right="2"/>
      <w:jc w:val="center"/>
      <w:outlineLvl w:val="1"/>
    </w:pPr>
    <w:rPr>
      <w:rFonts w:ascii="方正小标宋简体" w:hAnsi="方正小标宋简体" w:eastAsia="方正小标宋简体" w:cs="方正小标宋简体"/>
      <w:sz w:val="37"/>
      <w:szCs w:val="37"/>
    </w:rPr>
  </w:style>
  <w:style w:type="paragraph" w:styleId="4">
    <w:name w:val="heading 3"/>
    <w:basedOn w:val="1"/>
    <w:next w:val="1"/>
    <w:qFormat/>
    <w:uiPriority w:val="1"/>
    <w:pPr>
      <w:spacing w:before="52"/>
      <w:ind w:left="569" w:right="568"/>
      <w:jc w:val="center"/>
      <w:outlineLvl w:val="2"/>
    </w:pPr>
    <w:rPr>
      <w:rFonts w:ascii="黑体" w:hAnsi="黑体" w:eastAsia="黑体" w:cs="黑体"/>
      <w:b/>
      <w:bCs/>
      <w:sz w:val="26"/>
      <w:szCs w:val="2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6"/>
      <w:szCs w:val="26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脚 Char"/>
    <w:basedOn w:val="9"/>
    <w:link w:val="6"/>
    <w:uiPriority w:val="0"/>
    <w:rPr>
      <w:rFonts w:ascii="华文仿宋" w:hAnsi="华文仿宋" w:eastAsia="华文仿宋" w:cs="华文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159</Words>
  <Characters>910</Characters>
  <Lines>7</Lines>
  <Paragraphs>2</Paragraphs>
  <TotalTime>23</TotalTime>
  <ScaleCrop>false</ScaleCrop>
  <LinksUpToDate>false</LinksUpToDate>
  <CharactersWithSpaces>1067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2021-09-07T11:21:00Z</dcterms:created>
  <dc:creator>微软用户</dc:creator>
  <cp:lastModifiedBy>万军</cp:lastModifiedBy>
  <cp:lastPrinted>2022-01-07T12:38:00Z</cp:lastPrinted>
  <dcterms:modified xsi:type="dcterms:W3CDTF">2023-06-13T08:22:58Z</dcterms:modified>
  <dc:title>浙江水利水电专科学校听课记录表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2052-11.8.2.8276</vt:lpwstr>
  </property>
  <property fmtid="{D5CDD505-2E9C-101B-9397-08002B2CF9AE}" pid="6" name="woTemplateTypoMode" linkTarget="0">
    <vt:lpwstr>web</vt:lpwstr>
  </property>
  <property fmtid="{D5CDD505-2E9C-101B-9397-08002B2CF9AE}" pid="7" name="woTemplate" linkTarget="0">
    <vt:i4>1</vt:i4>
  </property>
</Properties>
</file>